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宋体" w:eastAsia="宋体" w:cs="宋体"/>
          <w:sz w:val="44"/>
          <w:szCs w:val="44"/>
          <w:lang w:bidi="ar-SA"/>
        </w:rPr>
        <w:drawing>
          <wp:anchor distT="0" distB="0" distL="113665" distR="113665" simplePos="0" relativeHeight="251658240" behindDoc="0" locked="0" layoutInCell="1" allowOverlap="1">
            <wp:simplePos x="0" y="0"/>
            <wp:positionH relativeFrom="column">
              <wp:posOffset>-47625</wp:posOffset>
            </wp:positionH>
            <wp:positionV relativeFrom="paragraph">
              <wp:posOffset>132080</wp:posOffset>
            </wp:positionV>
            <wp:extent cx="3066415" cy="703580"/>
            <wp:effectExtent l="0" t="0" r="635" b="1270"/>
            <wp:wrapSquare wrapText="right"/>
            <wp:docPr id="1" name="图片 2" descr="549652900152730218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496529001527302181401.png"/>
                    <pic:cNvPicPr>
                      <a:picLocks noChangeAspect="1"/>
                    </pic:cNvPicPr>
                  </pic:nvPicPr>
                  <pic:blipFill>
                    <a:blip r:embed="rId6"/>
                    <a:stretch>
                      <a:fillRect/>
                    </a:stretch>
                  </pic:blipFill>
                  <pic:spPr>
                    <a:xfrm>
                      <a:off x="0" y="0"/>
                      <a:ext cx="3066415" cy="703580"/>
                    </a:xfrm>
                    <a:prstGeom prst="rect">
                      <a:avLst/>
                    </a:prstGeom>
                    <a:noFill/>
                    <a:ln>
                      <a:noFill/>
                    </a:ln>
                  </pic:spPr>
                </pic:pic>
              </a:graphicData>
            </a:graphic>
          </wp:anchor>
        </w:drawing>
      </w:r>
    </w:p>
    <w:p>
      <w:pPr>
        <w:rPr>
          <w:rFonts w:hint="eastAsia"/>
        </w:rPr>
      </w:pPr>
    </w:p>
    <w:p>
      <w:pPr>
        <w:jc w:val="center"/>
        <w:rPr>
          <w:rFonts w:hint="eastAsia"/>
          <w:b/>
          <w:bCs/>
          <w:sz w:val="36"/>
          <w:szCs w:val="44"/>
        </w:rPr>
      </w:pPr>
    </w:p>
    <w:p>
      <w:pPr>
        <w:jc w:val="center"/>
        <w:rPr>
          <w:rFonts w:hint="eastAsia"/>
          <w:b/>
          <w:bCs/>
          <w:sz w:val="24"/>
          <w:szCs w:val="32"/>
        </w:rPr>
      </w:pPr>
    </w:p>
    <w:p>
      <w:pPr>
        <w:jc w:val="center"/>
        <w:rPr>
          <w:rFonts w:hint="eastAsia"/>
          <w:b/>
          <w:bCs/>
          <w:sz w:val="36"/>
          <w:szCs w:val="44"/>
        </w:rPr>
      </w:pPr>
      <w:r>
        <w:rPr>
          <w:rFonts w:hint="eastAsia"/>
          <w:b/>
          <w:bCs/>
          <w:sz w:val="36"/>
          <w:szCs w:val="44"/>
        </w:rPr>
        <w:t>消弧消谐选线综合装置控制器</w:t>
      </w:r>
    </w:p>
    <w:p>
      <w:pPr>
        <w:rPr>
          <w:rFonts w:hint="eastAsia"/>
        </w:rPr>
      </w:pPr>
    </w:p>
    <w:p>
      <w:pPr>
        <w:jc w:val="center"/>
        <w:rPr>
          <w:rFonts w:hint="eastAsia"/>
          <w:b/>
          <w:bCs/>
          <w:sz w:val="32"/>
          <w:szCs w:val="40"/>
        </w:rPr>
      </w:pPr>
      <w:r>
        <w:rPr>
          <w:rFonts w:hint="eastAsia"/>
          <w:b/>
          <w:bCs/>
          <w:sz w:val="32"/>
          <w:szCs w:val="40"/>
        </w:rPr>
        <w:t>使</w:t>
      </w:r>
    </w:p>
    <w:p>
      <w:pPr>
        <w:jc w:val="center"/>
        <w:rPr>
          <w:rFonts w:hint="eastAsia"/>
          <w:b/>
          <w:bCs/>
          <w:sz w:val="32"/>
          <w:szCs w:val="40"/>
        </w:rPr>
      </w:pPr>
    </w:p>
    <w:p>
      <w:pPr>
        <w:jc w:val="center"/>
        <w:rPr>
          <w:rFonts w:hint="eastAsia"/>
          <w:b/>
          <w:bCs/>
          <w:sz w:val="32"/>
          <w:szCs w:val="40"/>
        </w:rPr>
      </w:pPr>
      <w:r>
        <w:rPr>
          <w:rFonts w:hint="eastAsia"/>
          <w:b/>
          <w:bCs/>
          <w:sz w:val="32"/>
          <w:szCs w:val="40"/>
        </w:rPr>
        <w:t>用</w:t>
      </w:r>
    </w:p>
    <w:p>
      <w:pPr>
        <w:jc w:val="center"/>
        <w:rPr>
          <w:rFonts w:hint="eastAsia"/>
          <w:b/>
          <w:bCs/>
          <w:sz w:val="32"/>
          <w:szCs w:val="40"/>
        </w:rPr>
      </w:pPr>
    </w:p>
    <w:p>
      <w:pPr>
        <w:jc w:val="center"/>
        <w:rPr>
          <w:rFonts w:hint="eastAsia"/>
          <w:b/>
          <w:bCs/>
          <w:sz w:val="32"/>
          <w:szCs w:val="40"/>
        </w:rPr>
      </w:pPr>
      <w:r>
        <w:rPr>
          <w:rFonts w:hint="eastAsia"/>
          <w:b/>
          <w:bCs/>
          <w:sz w:val="32"/>
          <w:szCs w:val="40"/>
        </w:rPr>
        <w:t>说</w:t>
      </w:r>
    </w:p>
    <w:p>
      <w:pPr>
        <w:jc w:val="center"/>
        <w:rPr>
          <w:rFonts w:hint="eastAsia"/>
          <w:b/>
          <w:bCs/>
          <w:sz w:val="32"/>
          <w:szCs w:val="40"/>
        </w:rPr>
      </w:pPr>
    </w:p>
    <w:p>
      <w:pPr>
        <w:jc w:val="center"/>
        <w:rPr>
          <w:rFonts w:hint="eastAsia"/>
          <w:b/>
          <w:bCs/>
          <w:sz w:val="32"/>
          <w:szCs w:val="40"/>
        </w:rPr>
      </w:pPr>
      <w:r>
        <w:rPr>
          <w:rFonts w:hint="eastAsia"/>
          <w:b/>
          <w:bCs/>
          <w:sz w:val="32"/>
          <w:szCs w:val="40"/>
        </w:rPr>
        <w:t>明</w:t>
      </w:r>
    </w:p>
    <w:p>
      <w:pPr>
        <w:jc w:val="center"/>
        <w:rPr>
          <w:rFonts w:hint="eastAsia"/>
          <w:b/>
          <w:bCs/>
          <w:sz w:val="32"/>
          <w:szCs w:val="40"/>
        </w:rPr>
      </w:pPr>
    </w:p>
    <w:p>
      <w:pPr>
        <w:jc w:val="center"/>
        <w:rPr>
          <w:rFonts w:hint="eastAsia"/>
          <w:b/>
          <w:bCs/>
          <w:sz w:val="48"/>
          <w:szCs w:val="56"/>
        </w:rPr>
      </w:pPr>
      <w:r>
        <w:rPr>
          <w:rFonts w:hint="eastAsia"/>
          <w:b/>
          <w:bCs/>
          <w:sz w:val="32"/>
          <w:szCs w:val="40"/>
        </w:rPr>
        <w:t>书</w:t>
      </w:r>
    </w:p>
    <w:p>
      <w:pPr>
        <w:jc w:val="center"/>
        <w:rPr>
          <w:rFonts w:hint="eastAsia"/>
          <w:b/>
          <w:bCs/>
          <w:sz w:val="48"/>
          <w:szCs w:val="56"/>
        </w:rPr>
      </w:pPr>
    </w:p>
    <w:p>
      <w:pPr>
        <w:jc w:val="center"/>
        <w:rPr>
          <w:rFonts w:hint="eastAsia"/>
          <w:b/>
          <w:bCs/>
          <w:sz w:val="32"/>
          <w:szCs w:val="40"/>
        </w:rPr>
      </w:pPr>
      <w:r>
        <w:rPr>
          <w:rFonts w:hint="eastAsia"/>
          <w:b/>
          <w:bCs/>
          <w:sz w:val="32"/>
          <w:szCs w:val="40"/>
        </w:rPr>
        <w:t>安徽亚辉电气自动化有限公司</w:t>
      </w:r>
    </w:p>
    <w:p>
      <w:pPr>
        <w:rPr>
          <w:rFonts w:hint="eastAsia"/>
        </w:rPr>
        <w:sectPr>
          <w:headerReference r:id="rId3" w:type="default"/>
          <w:pgSz w:w="8419" w:h="11906" w:orient="landscape"/>
          <w:pgMar w:top="1247" w:right="1247" w:bottom="1247" w:left="1247" w:header="851" w:footer="992" w:gutter="0"/>
          <w:pgNumType w:fmt="decimal" w:start="1"/>
          <w:cols w:space="0" w:num="1"/>
          <w:docGrid w:type="lines" w:linePitch="313" w:charSpace="0"/>
        </w:sectPr>
      </w:pPr>
    </w:p>
    <w:p>
      <w:pPr>
        <w:outlineLvl w:val="0"/>
        <w:rPr>
          <w:rFonts w:hint="eastAsia"/>
          <w:b/>
          <w:bCs/>
          <w:sz w:val="28"/>
          <w:szCs w:val="36"/>
        </w:rPr>
      </w:pPr>
      <w:bookmarkStart w:id="0" w:name="_Toc77_WPSOffice_Level1"/>
      <w:r>
        <w:rPr>
          <w:rFonts w:hint="eastAsia"/>
          <w:b/>
          <w:bCs/>
          <w:sz w:val="28"/>
          <w:szCs w:val="36"/>
        </w:rPr>
        <w:t>一、 概述</w:t>
      </w:r>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消弧消谐选线综合装置控制器是3～35kV中性点非直接接地系统的消弧消谐选线选线及过电压保护装置的中央监控操作单元，是根据消弧消谐选线选线及过电压保护装置的控制原理，采用先进的、抗干扰能力极强PIC单片机为核心处理单元的监控装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本装置采用了远程集中控制设计，在实时监控消弧消谐选线及过电压保护装置的同时，可以根据将母线的电压上传，以远程监视。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FF"/>
        </w:rPr>
      </w:pPr>
      <w:r>
        <w:rPr>
          <w:rFonts w:hint="eastAsia"/>
        </w:rPr>
        <w:t>本装置为就地安装设计，具有体积小，重量轻，密封性好，</w:t>
      </w:r>
      <w:r>
        <w:rPr>
          <w:rFonts w:hint="eastAsia"/>
          <w:color w:val="0000FF"/>
        </w:rPr>
        <w:t>抗干扰能力强，抗震能力好等优点，适合在恶劣环境下使用。</w:t>
      </w:r>
    </w:p>
    <w:p>
      <w:pPr>
        <w:outlineLvl w:val="0"/>
        <w:rPr>
          <w:rFonts w:hint="default" w:eastAsiaTheme="minorEastAsia"/>
          <w:b/>
          <w:bCs/>
          <w:color w:val="0000FF"/>
          <w:sz w:val="28"/>
          <w:szCs w:val="36"/>
          <w:lang w:val="en-US" w:eastAsia="zh-CN"/>
        </w:rPr>
      </w:pPr>
      <w:bookmarkStart w:id="1" w:name="_Toc19871_WPSOffice_Level1"/>
      <w:r>
        <w:rPr>
          <w:rFonts w:hint="eastAsia"/>
          <w:b/>
          <w:bCs/>
          <w:color w:val="0000FF"/>
          <w:sz w:val="28"/>
          <w:szCs w:val="36"/>
        </w:rPr>
        <w:t>二、装置功能及保护配置</w:t>
      </w:r>
      <w:bookmarkEnd w:id="1"/>
      <w:r>
        <w:rPr>
          <w:rFonts w:hint="eastAsia"/>
          <w:b/>
          <w:bCs/>
          <w:color w:val="0000FF"/>
          <w:sz w:val="28"/>
          <w:szCs w:val="36"/>
          <w:lang w:eastAsia="zh-CN"/>
        </w:rPr>
        <w:t>（</w:t>
      </w:r>
      <w:r>
        <w:rPr>
          <w:rFonts w:hint="eastAsia"/>
          <w:b/>
          <w:bCs/>
          <w:color w:val="0000FF"/>
          <w:sz w:val="28"/>
          <w:szCs w:val="36"/>
          <w:lang w:val="en-US" w:eastAsia="zh-CN"/>
        </w:rPr>
        <w:t>www.hfyahui.com)</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本装置提供如下保护及有关功能：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 弧光过电压的检测及限制；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2.2 谐振过电压的检测及消除；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2.3 绝缘监视（零序电压检测）；</w:t>
      </w:r>
      <w:bookmarkStart w:id="3" w:name="_GoBack"/>
      <w:bookmarkEnd w:id="3"/>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2.4 电压互感器（PT）高压熔断器熔断检测；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2.5电压互感器（PT）二次断线检测；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2.6 运行数据显示；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2.7 记录最新16次事件故障特征值；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2.8 记录数据存于FLASH存储器，装置掉电可保存三年以上；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2.9 通讯功能。</w:t>
      </w:r>
    </w:p>
    <w:p>
      <w:pPr>
        <w:outlineLvl w:val="0"/>
        <w:rPr>
          <w:rFonts w:hint="eastAsia"/>
          <w:b/>
          <w:bCs/>
          <w:sz w:val="28"/>
          <w:szCs w:val="36"/>
        </w:rPr>
      </w:pPr>
      <w:bookmarkStart w:id="2" w:name="_Toc12923_WPSOffice_Level1"/>
      <w:r>
        <w:rPr>
          <w:rFonts w:hint="eastAsia"/>
          <w:b/>
          <w:bCs/>
          <w:sz w:val="28"/>
          <w:szCs w:val="36"/>
        </w:rPr>
        <w:t>三、主要技术数据</w:t>
      </w:r>
      <w:bookmarkEnd w:id="2"/>
    </w:p>
    <w:p>
      <w:pPr>
        <w:rPr>
          <w:rFonts w:hint="eastAsia"/>
          <w:b/>
          <w:bCs/>
          <w:sz w:val="24"/>
          <w:szCs w:val="32"/>
        </w:rPr>
      </w:pPr>
      <w:r>
        <w:rPr>
          <w:rFonts w:hint="eastAsia"/>
          <w:b/>
          <w:bCs/>
          <w:sz w:val="24"/>
          <w:szCs w:val="32"/>
        </w:rPr>
        <w:t xml:space="preserve">3.1 额定参数：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 工作电压：  AC220V/DC220V（无极性要求）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 频   率 :   50Hz</w:t>
      </w:r>
    </w:p>
    <w:p>
      <w:pPr>
        <w:rPr>
          <w:rFonts w:hint="eastAsia"/>
          <w:b/>
          <w:bCs/>
          <w:sz w:val="24"/>
          <w:szCs w:val="32"/>
        </w:rPr>
      </w:pPr>
      <w:r>
        <w:rPr>
          <w:rFonts w:hint="eastAsia"/>
          <w:b/>
          <w:bCs/>
          <w:sz w:val="24"/>
          <w:szCs w:val="32"/>
        </w:rPr>
        <w:t>3.2 功耗：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 交流电压回路：&lt;0.2VA/相（IN=5A）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 工作电流回路：&lt;5W</w:t>
      </w:r>
    </w:p>
    <w:p>
      <w:pPr>
        <w:rPr>
          <w:rFonts w:hint="eastAsia"/>
          <w:b/>
          <w:bCs/>
          <w:sz w:val="24"/>
          <w:szCs w:val="32"/>
        </w:rPr>
      </w:pPr>
      <w:r>
        <w:rPr>
          <w:rFonts w:hint="eastAsia"/>
          <w:b/>
          <w:bCs/>
          <w:sz w:val="24"/>
          <w:szCs w:val="32"/>
        </w:rPr>
        <w:t>3.3 测量精度：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 电压测量误差&lt;5％；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 时间测量误差不大于20ms。</w:t>
      </w:r>
    </w:p>
    <w:p>
      <w:pPr>
        <w:rPr>
          <w:rFonts w:hint="eastAsia"/>
          <w:b/>
          <w:bCs/>
          <w:sz w:val="24"/>
          <w:szCs w:val="32"/>
        </w:rPr>
      </w:pPr>
      <w:r>
        <w:rPr>
          <w:rFonts w:hint="eastAsia"/>
          <w:b/>
          <w:bCs/>
          <w:sz w:val="24"/>
          <w:szCs w:val="32"/>
        </w:rPr>
        <w:t>3.4 环境条件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 环境温度： 40±5℃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 相对湿度： 45％～95％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 大气压力： 80～110Kpa(海拔高度相对2km及以下)。</w:t>
      </w:r>
    </w:p>
    <w:p>
      <w:pPr>
        <w:rPr>
          <w:rFonts w:hint="eastAsia"/>
          <w:b/>
          <w:bCs/>
          <w:sz w:val="24"/>
          <w:szCs w:val="32"/>
        </w:rPr>
      </w:pPr>
      <w:r>
        <w:rPr>
          <w:rFonts w:hint="eastAsia"/>
          <w:b/>
          <w:bCs/>
          <w:sz w:val="24"/>
          <w:szCs w:val="32"/>
        </w:rPr>
        <w:t>3.5正常工作环境条件：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 环境温度：－20℃～＋50℃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 相对湿度：月平均最大相对湿度低于95％，机壳表面无凝露。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c. 工作环境：没有导致金属或绝缘损坏的腐蚀性气体及较严重的尘埃和霉菌，无火灾爆炸危险的物质。</w:t>
      </w:r>
    </w:p>
    <w:p>
      <w:pPr>
        <w:rPr>
          <w:rFonts w:hint="eastAsia"/>
          <w:b/>
          <w:bCs/>
          <w:sz w:val="24"/>
          <w:szCs w:val="32"/>
        </w:rPr>
      </w:pPr>
      <w:r>
        <w:rPr>
          <w:rFonts w:hint="eastAsia"/>
          <w:b/>
          <w:bCs/>
          <w:sz w:val="24"/>
          <w:szCs w:val="32"/>
        </w:rPr>
        <w:t>3.6 绝缘性能：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3.6.1绝缘电阻：各带电的导电电路分别对地(即外壳或外露的非带电金属零件)之间，用开路电压为500V的测试仪器测定其绝缘电阻应不小于100MΩ。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3.6.2介质强度：各带电的导电电路分别对地(即外壳或外露的非带电金属零件)之间， 能承受50Hz，2kV(有效值)的交流电压，历时1min的检验无击穿或闪络现象。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3.6.3各输入、输出带电的导电端子分别对地，交流回路与直流回路之间， 交流电流回路和交流电压回路之间，能承受5kV(峰值)的标准雷电波冲击检验。</w:t>
      </w:r>
    </w:p>
    <w:p>
      <w:pPr>
        <w:rPr>
          <w:rFonts w:hint="eastAsia"/>
          <w:b/>
          <w:bCs/>
          <w:sz w:val="24"/>
          <w:szCs w:val="32"/>
        </w:rPr>
      </w:pPr>
      <w:r>
        <w:rPr>
          <w:rFonts w:hint="eastAsia"/>
          <w:b/>
          <w:bCs/>
          <w:sz w:val="24"/>
          <w:szCs w:val="32"/>
        </w:rPr>
        <w:t>3.7 抗电气干扰性能：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能承受频率为1MHz及100kHz衰减振荡波(第一个半波电压幅值共模为2.5kV、差模为1kV)脉冲干扰检验。</w:t>
      </w:r>
    </w:p>
    <w:p>
      <w:pPr>
        <w:rPr>
          <w:rFonts w:hint="eastAsia"/>
          <w:b/>
          <w:bCs/>
          <w:sz w:val="24"/>
          <w:szCs w:val="32"/>
        </w:rPr>
      </w:pPr>
      <w:r>
        <w:rPr>
          <w:rFonts w:hint="eastAsia"/>
          <w:b/>
          <w:bCs/>
          <w:sz w:val="24"/>
          <w:szCs w:val="32"/>
        </w:rPr>
        <w:t>3.8 机械性能：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 工作条件：能承受严酷等级为Ⅰ级的振动响应、冲击响应检验。</w:t>
      </w:r>
    </w:p>
    <w:sectPr>
      <w:footerReference r:id="rId4" w:type="default"/>
      <w:pgSz w:w="8419" w:h="11906" w:orient="landscape"/>
      <w:pgMar w:top="1247" w:right="1247" w:bottom="1247" w:left="1247" w:header="851" w:footer="992"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b w:val="0"/>
        <w:bCs w:val="0"/>
        <w:sz w:val="4"/>
        <w:szCs w:val="11"/>
      </w:rPr>
    </w:pPr>
    <w:r>
      <w:rPr>
        <w:rFonts w:hint="eastAsia" w:ascii="宋体" w:eastAsia="宋体" w:cs="宋体"/>
        <w:sz w:val="44"/>
        <w:szCs w:val="44"/>
        <w:lang w:bidi="ar-SA"/>
      </w:rPr>
      <w:drawing>
        <wp:anchor distT="0" distB="0" distL="113665" distR="113665" simplePos="0" relativeHeight="251660288" behindDoc="0" locked="0" layoutInCell="1" allowOverlap="1">
          <wp:simplePos x="0" y="0"/>
          <wp:positionH relativeFrom="column">
            <wp:posOffset>9525</wp:posOffset>
          </wp:positionH>
          <wp:positionV relativeFrom="paragraph">
            <wp:posOffset>12065</wp:posOffset>
          </wp:positionV>
          <wp:extent cx="658495" cy="103505"/>
          <wp:effectExtent l="0" t="0" r="8255" b="10795"/>
          <wp:wrapSquare wrapText="right"/>
          <wp:docPr id="3" name="图片 2" descr="549652900152730218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496529001527302181401.png"/>
                  <pic:cNvPicPr>
                    <a:picLocks noChangeAspect="1"/>
                  </pic:cNvPicPr>
                </pic:nvPicPr>
                <pic:blipFill>
                  <a:blip r:embed="rId1"/>
                  <a:stretch>
                    <a:fillRect/>
                  </a:stretch>
                </pic:blipFill>
                <pic:spPr>
                  <a:xfrm>
                    <a:off x="0" y="0"/>
                    <a:ext cx="658495" cy="103505"/>
                  </a:xfrm>
                  <a:prstGeom prst="rect">
                    <a:avLst/>
                  </a:prstGeom>
                  <a:noFill/>
                  <a:ln>
                    <a:noFill/>
                  </a:ln>
                </pic:spPr>
              </pic:pic>
            </a:graphicData>
          </a:graphic>
        </wp:anchor>
      </w:drawing>
    </w:r>
    <w:r>
      <w:rPr>
        <w:rFonts w:hint="eastAsia"/>
        <w:b w:val="0"/>
        <w:bCs w:val="0"/>
        <w:sz w:val="16"/>
        <w:szCs w:val="20"/>
        <w:lang w:val="en-US" w:eastAsia="zh-CN"/>
      </w:rPr>
      <w:t xml:space="preserve">                                              </w:t>
    </w:r>
    <w:r>
      <w:rPr>
        <w:rFonts w:hint="eastAsia"/>
        <w:b w:val="0"/>
        <w:bCs w:val="0"/>
        <w:sz w:val="16"/>
        <w:szCs w:val="20"/>
      </w:rPr>
      <w:t>消弧消谐选线综合装置控制器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F09E0"/>
    <w:rsid w:val="14662CE4"/>
    <w:rsid w:val="17587196"/>
    <w:rsid w:val="1A3C4B61"/>
    <w:rsid w:val="1B1525F2"/>
    <w:rsid w:val="1F0A4BF6"/>
    <w:rsid w:val="223A0C9C"/>
    <w:rsid w:val="22E37B26"/>
    <w:rsid w:val="48824814"/>
    <w:rsid w:val="48A94B2A"/>
    <w:rsid w:val="4F16585F"/>
    <w:rsid w:val="59E96917"/>
    <w:rsid w:val="5A0604EC"/>
    <w:rsid w:val="6BA4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dc:creator>
  <cp:lastModifiedBy>亚辉电气 宁飞</cp:lastModifiedBy>
  <cp:lastPrinted>2020-05-12T05:20:00Z</cp:lastPrinted>
  <dcterms:modified xsi:type="dcterms:W3CDTF">2020-12-24T03:32:04Z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